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tbl>
      <w:tblPr/>
      <w:tblGrid>
        <w:gridCol w:w="9241"/>
      </w:tblGrid>
      <w:tr>
        <w:trPr>
          <w:trHeight w:val="2665" w:hRule="auto"/>
          <w:jc w:val="left"/>
          <w:cantSplit w:val="1"/>
        </w:trPr>
        <w:tc>
          <w:tcPr>
            <w:tcW w:w="9241" w:type="dxa"/>
            <w:tcBorders>
              <w:top w:val="single" w:color="000000" w:sz="0"/>
              <w:left w:val="single" w:color="000000" w:sz="0"/>
              <w:bottom w:val="single" w:color="000000" w:sz="0"/>
              <w:right w:val="single" w:color="000000" w:sz="0"/>
            </w:tcBorders>
            <w:shd w:color="000000" w:fill="ffffff" w:val="clear"/>
            <w:tcMar>
              <w:left w:w="56" w:type="dxa"/>
              <w:right w:w="56" w:type="dxa"/>
            </w:tcMar>
            <w:vAlign w:val="top"/>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46"/>
                <w:shd w:fill="auto" w:val="clear"/>
              </w:rPr>
              <w:t xml:space="preserve">Présentation du projet : texte prêt à l’emploi</w:t>
            </w:r>
          </w:p>
        </w:tc>
      </w:tr>
      <w:tr>
        <w:trPr>
          <w:trHeight w:val="1" w:hRule="atLeast"/>
          <w:jc w:val="left"/>
          <w:cantSplit w:val="1"/>
        </w:trPr>
        <w:tc>
          <w:tcPr>
            <w:tcW w:w="9241" w:type="dxa"/>
            <w:tcBorders>
              <w:top w:val="single" w:color="000000" w:sz="0"/>
              <w:left w:val="single" w:color="000000" w:sz="0"/>
              <w:bottom w:val="single" w:color="000000" w:sz="0"/>
              <w:right w:val="single" w:color="000000" w:sz="0"/>
            </w:tcBorders>
            <w:shd w:color="000000" w:fill="ffffff" w:val="clear"/>
            <w:tcMar>
              <w:left w:w="56" w:type="dxa"/>
              <w:right w:w="56"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36"/>
                <w:shd w:fill="auto" w:val="clear"/>
              </w:rPr>
              <w:t xml:space="preserve">22 juin 2023</w:t>
            </w:r>
          </w:p>
        </w:tc>
      </w:tr>
    </w:tbl>
    <w:p>
      <w:pPr>
        <w:spacing w:before="100" w:after="0" w:line="240"/>
        <w:ind w:right="0" w:left="0" w:firstLine="0"/>
        <w:jc w:val="both"/>
        <w:rPr>
          <w:rFonts w:ascii="Arial" w:hAnsi="Arial" w:cs="Arial" w:eastAsia="Arial"/>
          <w:color w:val="auto"/>
          <w:spacing w:val="0"/>
          <w:position w:val="0"/>
          <w:sz w:val="22"/>
          <w:shd w:fill="auto" w:val="clear"/>
        </w:rPr>
      </w:pPr>
    </w:p>
    <w:p>
      <w:pPr>
        <w:spacing w:before="100" w:after="0" w:line="240"/>
        <w:ind w:right="0" w:left="0" w:firstLine="0"/>
        <w:jc w:val="both"/>
        <w:rPr>
          <w:rFonts w:ascii="Arial" w:hAnsi="Arial" w:cs="Arial" w:eastAsia="Arial"/>
          <w:color w:val="auto"/>
          <w:spacing w:val="0"/>
          <w:position w:val="0"/>
          <w:sz w:val="22"/>
          <w:shd w:fill="auto" w:val="clear"/>
        </w:rPr>
      </w:pPr>
    </w:p>
    <w:p>
      <w:pPr>
        <w:keepNext w:val="true"/>
        <w:numPr>
          <w:ilvl w:val="0"/>
          <w:numId w:val="8"/>
        </w:numPr>
        <w:spacing w:before="600" w:after="240" w:line="240"/>
        <w:ind w:right="0" w:left="964" w:hanging="964"/>
        <w:jc w:val="left"/>
        <w:rPr>
          <w:rFonts w:ascii="Arial" w:hAnsi="Arial" w:cs="Arial" w:eastAsia="Arial"/>
          <w:b/>
          <w:caps w:val="true"/>
          <w:color w:val="6990CA"/>
          <w:spacing w:val="0"/>
          <w:position w:val="0"/>
          <w:sz w:val="36"/>
          <w:shd w:fill="auto" w:val="clear"/>
        </w:rPr>
      </w:pPr>
      <w:r>
        <w:rPr>
          <w:rFonts w:ascii="Arial" w:hAnsi="Arial" w:cs="Arial" w:eastAsia="Arial"/>
          <w:b/>
          <w:caps w:val="true"/>
          <w:color w:val="6990CA"/>
          <w:spacing w:val="0"/>
          <w:position w:val="0"/>
          <w:sz w:val="36"/>
          <w:shd w:fill="auto" w:val="clear"/>
        </w:rPr>
        <w:t xml:space="preserve">Le CÂble C1 : un mode de transport innovant et performant</w:t>
      </w:r>
    </w:p>
    <w:p>
      <w:pPr>
        <w:spacing w:before="100" w:after="0" w:line="240"/>
        <w:ind w:right="0" w:left="0" w:firstLine="0"/>
        <w:jc w:val="both"/>
        <w:rPr>
          <w:rFonts w:ascii="Arial" w:hAnsi="Arial" w:cs="Arial" w:eastAsia="Arial"/>
          <w:color w:val="auto"/>
          <w:spacing w:val="0"/>
          <w:position w:val="0"/>
          <w:sz w:val="22"/>
          <w:shd w:fill="auto" w:val="clear"/>
        </w:rPr>
      </w:pP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premier téléphérique d’Île-de-France circulera à l’horizon 2025, entre Créteil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Pointe du Lac et Villeneuve-Saint-Georges en passant par les villes de Limeil-Brévannes et Valenton.</w:t>
      </w:r>
    </w:p>
    <w:p>
      <w:pPr>
        <w:keepNext w:val="true"/>
        <w:numPr>
          <w:ilvl w:val="0"/>
          <w:numId w:val="10"/>
        </w:numPr>
        <w:spacing w:before="480" w:after="120" w:line="240"/>
        <w:ind w:right="0" w:left="964" w:hanging="964"/>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Environ 18 minutes entre les 2 terminus</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C’est le temps de parcours de votre futur trajet en heure de pointe avec le Câble C1 contre environ 40 minutes aujourd’hui. Ce mode de transport, inédit en Île-de-France, est tout particulièrement adapté au territoire qu’il va traverser car il permet de franchir de nombreux obstacles : faisceau ferré, voies routières saturées. Confortable et fiable, le Câble C1 fonctionnera 7 jours sur 7 et sera exploité par Transdev à sa mise en service. 105 cabines de 10 places assises circuleront sur la ligne avec une fréquence de passage inférieure à 30 secondes.</w:t>
      </w:r>
    </w:p>
    <w:p>
      <w:pPr>
        <w:keepNext w:val="true"/>
        <w:numPr>
          <w:ilvl w:val="0"/>
          <w:numId w:val="12"/>
        </w:numPr>
        <w:spacing w:before="480" w:after="120" w:line="240"/>
        <w:ind w:right="0" w:left="964" w:hanging="964"/>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5 stations sur 4 communes</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mise en service du Câble C1 va permettre de désenclaver les villes de Limeil-Brévannes, Valenton et Villeneuve-Saint-Georges et de les relier au terminus du métro 8 de Créteil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Pointe du Lac.</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Chaque station est conçue pour s’intégrer harmonieusement dans son environnement. De haute qualité architecturale, les stations de plain-pied proposeront une intermodalité efficace : accès facilité au réseau de bus, cheminements piétons accessibles à tous, consignes et arceaux pour les vélos, dépose-minute.</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Autour des stations, les aménagements paysagers offriront des lieux de promenade et de rencontre aux usagers et riverains. Les essences plantées, les revêtements de sol et les matériaux de construction ont été choisis afin d’assurer une continuité harmonieuse avec les aménagements de La Végétale. </w:t>
      </w:r>
    </w:p>
    <w:p>
      <w:pPr>
        <w:keepNext w:val="true"/>
        <w:numPr>
          <w:ilvl w:val="0"/>
          <w:numId w:val="14"/>
        </w:numPr>
        <w:spacing w:before="480" w:after="120" w:line="240"/>
        <w:ind w:right="0" w:left="964" w:hanging="964"/>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30 pylônes sur 4,5 km de tracé</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Les pylônes seront implantés tout au long du parcours du Câble C1. Les lieux d’implantation ont été étudiés et choisis minutieusement pour garantir une insertion harmonieuse dans le paysage urbain comme végétal. L’impact visuel sera limité grâce à leur design épuré et à leur simplicité. </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Les pieds des pylônes seront engazonnés et / ou fleuris. Au pied des pylônes situés à proximité de La Végétale, les promeneurs bénéficieront, d’assises en bois ou en pierre, d’arceaux vélos, de panneaux d’information ou encore de pompes à vélos en libre-service.</w:t>
      </w:r>
    </w:p>
    <w:p>
      <w:pPr>
        <w:keepNext w:val="true"/>
        <w:numPr>
          <w:ilvl w:val="0"/>
          <w:numId w:val="16"/>
        </w:numPr>
        <w:spacing w:before="480" w:after="120" w:line="240"/>
        <w:ind w:right="0" w:left="964" w:hanging="964"/>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Un téléphérique moderne et accessible à tous</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L’accès aux stations comme dans les cabines pourra être emprunté par tous les usagers : en fauteuil roulant, avec poussettes ou colis encombrants, avec vélo. À chaque passage de cabine, jusqu’à 10 passagers pourront embarquer vers leur destination et les assises modulables permettront de s’adapter à l’espace nécessaire à chacun. En heure de pointe, chacun pourra emprunter le Câble C1 puisque celui-ci a été conçu avec 30% de places supplémentaires par rapport aux besoins estimés. </w:t>
      </w:r>
    </w:p>
    <w:p>
      <w:pPr>
        <w:spacing w:before="100" w:after="0" w:line="240"/>
        <w:ind w:right="0" w:left="0" w:firstLine="0"/>
        <w:jc w:val="both"/>
        <w:rPr>
          <w:rFonts w:ascii="Arial" w:hAnsi="Arial" w:cs="Arial" w:eastAsia="Arial"/>
          <w:color w:val="auto"/>
          <w:spacing w:val="0"/>
          <w:position w:val="0"/>
          <w:sz w:val="22"/>
          <w:shd w:fill="auto" w:val="clear"/>
        </w:rPr>
      </w:pP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 agents d’exploitation seront présents dans toutes les stations pendant la durée d’exploitation du téléphérique. Ils s’assureront, entre autres, que le débarquement et l’embarquement s’effectuent dans de bonnes conditions.</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technologie retenue pour le Câble C1 est celle du monocâble car elle est la plus adaptée aux spécificités du territoire et à la demande de déplacement.</w:t>
      </w:r>
    </w:p>
    <w:p>
      <w:pPr>
        <w:keepNext w:val="true"/>
        <w:numPr>
          <w:ilvl w:val="0"/>
          <w:numId w:val="18"/>
        </w:numPr>
        <w:spacing w:before="480" w:after="120" w:line="240"/>
        <w:ind w:right="0" w:left="964" w:hanging="964"/>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Un mode de transport en phase avec son environnement</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Dès sa conception et jusqu’à sa mise en service, la réalisation du Câble C1 est guidée par une démarche de développement durable. Le projet est intégralement soumis aux exigences de Haute Qualité Environnementale (HQE)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 Infrastructures durables </w:t>
      </w:r>
      <w:r>
        <w:rPr>
          <w:rFonts w:ascii="Arial" w:hAnsi="Arial" w:cs="Arial" w:eastAsia="Arial"/>
          <w:color w:val="auto"/>
          <w:spacing w:val="0"/>
          <w:position w:val="0"/>
          <w:sz w:val="22"/>
          <w:shd w:fill="auto" w:val="clear"/>
        </w:rPr>
        <w:t xml:space="preserve">©. Choix des matériaux de construction, limitation des emprises au sol, performance énergétique, utilisation des énergies renouvelables, aménagements paysagers, gestion raisonnée des eaux et des espaces verts, compensation écologique et forestière, sont autant de critères pris en compte. Le Câble C1 est de plus une alternative décarbonée à l’usage de la voiture et une incitation attrayante à l’utilisation des transports en commun</w:t>
      </w:r>
    </w:p>
    <w:p>
      <w:pPr>
        <w:keepNext w:val="true"/>
        <w:numPr>
          <w:ilvl w:val="0"/>
          <w:numId w:val="20"/>
        </w:numPr>
        <w:spacing w:before="480" w:after="120" w:line="240"/>
        <w:ind w:right="0" w:left="964" w:hanging="964"/>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Un dispositif d’information régulier tout au long des travaux</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À chaque avancée des travaux, les habitants, riverains et usagers recevront une information détaillée sur l’évolution des chantiers. En s’abonnant à la page Facebook du projet ainsi qu’aux actualités du site Internet ou directement dans sa boîte aux lettres, chacun pourra connaître l’état d’avancement de la ligne. Dès à présent, l’équipe projet répond à toutes les questions via une messagerie dédiée. Du lundi au vendredi, Saïd, l’agent de proximité, est sur le terrain pour répondre à toutes les interrogations des riverains. </w:t>
      </w:r>
    </w:p>
    <w:p>
      <w:pPr>
        <w:spacing w:before="100" w:after="0" w:line="240"/>
        <w:ind w:right="0" w:left="0" w:firstLine="0"/>
        <w:jc w:val="both"/>
        <w:rPr>
          <w:rFonts w:ascii="Arial" w:hAnsi="Arial" w:cs="Arial" w:eastAsia="Arial"/>
          <w:color w:val="auto"/>
          <w:spacing w:val="0"/>
          <w:position w:val="0"/>
          <w:sz w:val="22"/>
          <w:shd w:fill="auto" w:val="clear"/>
        </w:rPr>
      </w:pP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Pour contacter l’équipe projet, l’agent de proximité et suivre le projet Câble C1 :</w:t>
      </w:r>
    </w:p>
    <w:p>
      <w:pPr>
        <w:spacing w:before="100" w:after="0" w:line="240"/>
        <w:ind w:right="0" w:left="0" w:firstLine="0"/>
        <w:jc w:val="both"/>
        <w:rPr>
          <w:rFonts w:ascii="Arial" w:hAnsi="Arial" w:cs="Arial" w:eastAsia="Arial"/>
          <w:color w:val="auto"/>
          <w:spacing w:val="0"/>
          <w:position w:val="0"/>
          <w:sz w:val="22"/>
          <w:shd w:fill="auto" w:val="clear"/>
        </w:rPr>
      </w:pPr>
      <w:r>
        <w:object w:dxaOrig="13881" w:dyaOrig="4420">
          <v:rect xmlns:o="urn:schemas-microsoft-com:office:office" xmlns:v="urn:schemas-microsoft-com:vml" id="rectole0000000000" style="width:694.050000pt;height:221.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0" w:line="240"/>
        <w:ind w:right="0" w:left="0" w:firstLine="0"/>
        <w:jc w:val="both"/>
        <w:rPr>
          <w:rFonts w:ascii="Arial" w:hAnsi="Arial" w:cs="Arial" w:eastAsia="Arial"/>
          <w:color w:val="auto"/>
          <w:spacing w:val="0"/>
          <w:position w:val="0"/>
          <w:sz w:val="22"/>
          <w:shd w:fill="auto" w:val="clear"/>
        </w:rPr>
      </w:pPr>
    </w:p>
    <w:p>
      <w:pPr>
        <w:keepNext w:val="true"/>
        <w:numPr>
          <w:ilvl w:val="0"/>
          <w:numId w:val="22"/>
        </w:numPr>
        <w:spacing w:before="480" w:after="120" w:line="240"/>
        <w:ind w:right="0" w:left="964" w:hanging="964"/>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Les principales étapes de réalisation du Câble C1</w:t>
      </w:r>
    </w:p>
    <w:p>
      <w:pPr>
        <w:spacing w:before="100" w:after="0" w:line="240"/>
        <w:ind w:right="0" w:left="0" w:firstLine="0"/>
        <w:jc w:val="both"/>
        <w:rPr>
          <w:rFonts w:ascii="Arial" w:hAnsi="Arial" w:cs="Arial" w:eastAsia="Arial"/>
          <w:color w:val="auto"/>
          <w:spacing w:val="0"/>
          <w:position w:val="0"/>
          <w:sz w:val="22"/>
          <w:shd w:fill="auto" w:val="clear"/>
        </w:rPr>
      </w:pP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2019 : Enquête publique et déclaration d’utilité publique</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2022 : début des travaux concessionnaires (dévoiement de réseaux souterrains)</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2023 : démarrage des travaux préparatoires et des travaux d’infrastructures</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Horizon 2025 : essais de circulation et mise en service</w:t>
      </w:r>
    </w:p>
    <w:p>
      <w:pPr>
        <w:keepNext w:val="true"/>
        <w:numPr>
          <w:ilvl w:val="0"/>
          <w:numId w:val="24"/>
        </w:numPr>
        <w:spacing w:before="480" w:after="120" w:line="240"/>
        <w:ind w:right="0" w:left="964" w:hanging="964"/>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Le coût et le financement du Câble C1</w:t>
      </w:r>
    </w:p>
    <w:p>
      <w:pPr>
        <w:spacing w:before="10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Câble C1 est sous maîtrise d’ouvrage d’Île-de-France Mobilités.</w:t>
      </w:r>
    </w:p>
    <w:p>
      <w:pPr>
        <w:spacing w:before="100" w:after="0" w:line="240"/>
        <w:ind w:right="0" w:left="0" w:firstLine="0"/>
        <w:jc w:val="both"/>
        <w:rPr>
          <w:rFonts w:ascii="Arial" w:hAnsi="Arial" w:cs="Arial" w:eastAsia="Arial"/>
          <w:color w:val="auto"/>
          <w:spacing w:val="0"/>
          <w:position w:val="0"/>
          <w:sz w:val="22"/>
          <w:shd w:fill="auto" w:val="clear"/>
        </w:rPr>
      </w:pPr>
      <w:r>
        <w:object w:dxaOrig="10742" w:dyaOrig="5432">
          <v:rect xmlns:o="urn:schemas-microsoft-com:office:office" xmlns:v="urn:schemas-microsoft-com:vml" id="rectole0000000001" style="width:537.100000pt;height:271.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num w:numId="8">
    <w:abstractNumId w:val="48"/>
  </w:num>
  <w:num w:numId="10">
    <w:abstractNumId w:val="42"/>
  </w:num>
  <w:num w:numId="12">
    <w:abstractNumId w:val="36"/>
  </w:num>
  <w:num w:numId="14">
    <w:abstractNumId w:val="30"/>
  </w:num>
  <w:num w:numId="16">
    <w:abstractNumId w:val="24"/>
  </w:num>
  <w:num w:numId="18">
    <w:abstractNumId w:val="18"/>
  </w:num>
  <w:num w:numId="20">
    <w:abstractNumId w:val="12"/>
  </w:num>
  <w:num w:numId="22">
    <w:abstractNumId w:val="6"/>
  </w:num>
  <w:num w:numId="2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